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11" w:rsidRPr="009846A7" w:rsidRDefault="00336211" w:rsidP="00336211">
      <w:pPr>
        <w:pStyle w:val="a4"/>
        <w:keepNext/>
        <w:pageBreakBefore/>
        <w:ind w:left="6480"/>
        <w:rPr>
          <w:b w:val="0"/>
        </w:rPr>
      </w:pPr>
      <w:bookmarkStart w:id="0" w:name="_Ref422743378"/>
      <w:r w:rsidRPr="009846A7">
        <w:rPr>
          <w:b w:val="0"/>
        </w:rPr>
        <w:t xml:space="preserve">Приложение № </w:t>
      </w:r>
      <w:r w:rsidR="009200CC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9200CC" w:rsidRPr="009846A7">
        <w:rPr>
          <w:b w:val="0"/>
        </w:rPr>
        <w:fldChar w:fldCharType="separate"/>
      </w:r>
      <w:r>
        <w:rPr>
          <w:b w:val="0"/>
          <w:noProof/>
        </w:rPr>
        <w:t>2</w:t>
      </w:r>
      <w:r w:rsidR="009200CC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7F0643">
        <w:rPr>
          <w:b w:val="0"/>
        </w:rPr>
        <w:t>муниципального дошкольного образовательного учреждения «Детский сад № 23»</w:t>
      </w:r>
    </w:p>
    <w:p w:rsidR="00336211" w:rsidRPr="00780528" w:rsidRDefault="00336211" w:rsidP="00780528">
      <w:pPr>
        <w:keepNext/>
        <w:keepLines/>
        <w:spacing w:before="240" w:after="0"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b/>
          <w:kern w:val="26"/>
          <w:sz w:val="28"/>
          <w:szCs w:val="28"/>
        </w:rPr>
        <w:t>Кодекс</w:t>
      </w:r>
      <w:r w:rsidRPr="00780528">
        <w:rPr>
          <w:rFonts w:ascii="Times New Roman" w:hAnsi="Times New Roman" w:cs="Times New Roman"/>
          <w:b/>
          <w:kern w:val="26"/>
          <w:sz w:val="28"/>
          <w:szCs w:val="28"/>
        </w:rPr>
        <w:br/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336211" w:rsidRPr="00780528" w:rsidTr="00C87D99">
        <w:tc>
          <w:tcPr>
            <w:tcW w:w="9570" w:type="dxa"/>
          </w:tcPr>
          <w:p w:rsidR="00336211" w:rsidRPr="00780528" w:rsidRDefault="00336211" w:rsidP="007805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дошкольного образовательного учреждения </w:t>
            </w:r>
          </w:p>
          <w:p w:rsidR="00336211" w:rsidRPr="00780528" w:rsidRDefault="00336211" w:rsidP="007805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 w:rsidRPr="00780528">
              <w:rPr>
                <w:rFonts w:ascii="Times New Roman" w:hAnsi="Times New Roman" w:cs="Times New Roman"/>
                <w:sz w:val="28"/>
                <w:szCs w:val="28"/>
              </w:rPr>
              <w:t>«Детский сад № 23»</w:t>
            </w:r>
          </w:p>
        </w:tc>
      </w:tr>
    </w:tbl>
    <w:p w:rsidR="00336211" w:rsidRPr="00C0519B" w:rsidRDefault="00336211" w:rsidP="00336211">
      <w:pPr>
        <w:pStyle w:val="a"/>
        <w:keepNext/>
        <w:keepLines/>
        <w:numPr>
          <w:ilvl w:val="0"/>
          <w:numId w:val="2"/>
        </w:numPr>
        <w:spacing w:before="360"/>
        <w:jc w:val="center"/>
        <w:rPr>
          <w:b/>
        </w:rPr>
      </w:pPr>
      <w:r w:rsidRPr="00C0519B">
        <w:rPr>
          <w:b/>
        </w:rPr>
        <w:t>Общие положения</w:t>
      </w:r>
    </w:p>
    <w:p w:rsidR="00336211" w:rsidRDefault="00336211" w:rsidP="00336211">
      <w:pPr>
        <w:pStyle w:val="a"/>
        <w:numPr>
          <w:ilvl w:val="1"/>
          <w:numId w:val="2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Pr="00CB53CE">
        <w:rPr>
          <w:color w:val="332E2D"/>
        </w:rPr>
        <w:t>муниципально</w:t>
      </w:r>
      <w:r>
        <w:t>го</w:t>
      </w:r>
      <w:r w:rsidRPr="00CB53CE">
        <w:rPr>
          <w:color w:val="332E2D"/>
        </w:rPr>
        <w:t xml:space="preserve"> дошкольно</w:t>
      </w:r>
      <w:r>
        <w:t>го</w:t>
      </w:r>
      <w:r w:rsidRPr="00CB53CE">
        <w:rPr>
          <w:color w:val="332E2D"/>
        </w:rPr>
        <w:t xml:space="preserve"> образовательно</w:t>
      </w:r>
      <w:r>
        <w:t>го</w:t>
      </w:r>
      <w:r w:rsidRPr="00CB53CE">
        <w:rPr>
          <w:color w:val="332E2D"/>
        </w:rPr>
        <w:t xml:space="preserve"> учреждени</w:t>
      </w:r>
      <w:r>
        <w:t>я</w:t>
      </w:r>
      <w:r w:rsidRPr="00CB53CE">
        <w:rPr>
          <w:color w:val="332E2D"/>
        </w:rPr>
        <w:t xml:space="preserve"> «Детский сад № 23»</w:t>
      </w:r>
      <w:r>
        <w:t xml:space="preserve">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5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336211" w:rsidRPr="00DD30E8" w:rsidRDefault="00336211" w:rsidP="00336211">
      <w:pPr>
        <w:pStyle w:val="a"/>
        <w:numPr>
          <w:ilvl w:val="1"/>
          <w:numId w:val="2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336211" w:rsidRPr="00F81B12" w:rsidRDefault="00336211" w:rsidP="00336211">
      <w:pPr>
        <w:pStyle w:val="a"/>
        <w:numPr>
          <w:ilvl w:val="1"/>
          <w:numId w:val="2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36211" w:rsidRDefault="00336211" w:rsidP="00336211">
      <w:pPr>
        <w:pStyle w:val="a"/>
        <w:numPr>
          <w:ilvl w:val="1"/>
          <w:numId w:val="2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336211" w:rsidRPr="00F81B12" w:rsidRDefault="00336211" w:rsidP="00336211">
      <w:pPr>
        <w:pStyle w:val="a"/>
        <w:numPr>
          <w:ilvl w:val="1"/>
          <w:numId w:val="2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36211" w:rsidRPr="00187F13" w:rsidRDefault="00336211" w:rsidP="0033621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336211" w:rsidRPr="00DD30E8" w:rsidRDefault="00336211" w:rsidP="00336211">
      <w:pPr>
        <w:pStyle w:val="a"/>
        <w:numPr>
          <w:ilvl w:val="1"/>
          <w:numId w:val="2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</w:t>
      </w:r>
      <w:proofErr w:type="gramStart"/>
      <w:r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законность;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профессионализм;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независимость;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lastRenderedPageBreak/>
        <w:t>– добросовестность;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конфиденциальность;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информирование;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эффективный внутренний контроль;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справедливость;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ответственность;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объективность;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доверие, уважение и доброжелательность к коллегам по работе.</w:t>
      </w:r>
    </w:p>
    <w:p w:rsidR="00336211" w:rsidRPr="00187F13" w:rsidRDefault="00336211" w:rsidP="00336211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добросовестно исполнять свои трудовые обязанности, возложенные на него трудовым договором;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соблюдать правила внутреннего трудового распорядка;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соблюдать трудовую дисциплину;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выполнять установленные нормы труда;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соблюдать требования по охране труда и обеспечению безопасности труда;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36211" w:rsidRDefault="00336211" w:rsidP="00336211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 xml:space="preserve">– соблюдать </w:t>
      </w:r>
      <w:hyperlink r:id="rId6" w:history="1">
        <w:r w:rsidRPr="00780528">
          <w:rPr>
            <w:rFonts w:ascii="Times New Roman" w:hAnsi="Times New Roman" w:cs="Times New Roman"/>
            <w:kern w:val="26"/>
            <w:sz w:val="28"/>
            <w:szCs w:val="28"/>
          </w:rPr>
          <w:t>Конституцию</w:t>
        </w:r>
      </w:hyperlink>
      <w:r w:rsidRPr="00780528">
        <w:rPr>
          <w:rFonts w:ascii="Times New Roman" w:hAnsi="Times New Roman" w:cs="Times New Roman"/>
          <w:kern w:val="26"/>
          <w:sz w:val="28"/>
          <w:szCs w:val="28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обеспечивать эффективную работу организации;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осуществлять свою деятельность в пределах предмета и целей деятельности организации;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 xml:space="preserve">– при исполнении трудовых обязанностей не оказывать предпочтения каким-либо профессиональным или социальным группам и организациям, быть </w:t>
      </w:r>
      <w:r w:rsidRPr="00780528">
        <w:rPr>
          <w:rFonts w:ascii="Times New Roman" w:hAnsi="Times New Roman" w:cs="Times New Roman"/>
          <w:kern w:val="26"/>
          <w:sz w:val="28"/>
          <w:szCs w:val="28"/>
        </w:rPr>
        <w:lastRenderedPageBreak/>
        <w:t>независимыми от влияния отдельных граждан, профессиональных или социальных групп и организаций;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соблюдать нормы профессиональной этики и правила делового поведения;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проявлять корректность и внимательность в обращении с гражданами и должностными лицами;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80528">
        <w:rPr>
          <w:rFonts w:ascii="Times New Roman" w:hAnsi="Times New Roman" w:cs="Times New Roman"/>
          <w:kern w:val="26"/>
          <w:sz w:val="28"/>
          <w:szCs w:val="28"/>
        </w:rPr>
        <w:t>конфессий</w:t>
      </w:r>
      <w:proofErr w:type="spellEnd"/>
      <w:r w:rsidRPr="00780528">
        <w:rPr>
          <w:rFonts w:ascii="Times New Roman" w:hAnsi="Times New Roman" w:cs="Times New Roman"/>
          <w:kern w:val="26"/>
          <w:sz w:val="28"/>
          <w:szCs w:val="28"/>
        </w:rPr>
        <w:t>, способствовать межнациональному и межконфессиональному согласию;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 xml:space="preserve"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780528">
        <w:rPr>
          <w:rFonts w:ascii="Times New Roman" w:hAnsi="Times New Roman" w:cs="Times New Roman"/>
          <w:kern w:val="26"/>
          <w:sz w:val="28"/>
          <w:szCs w:val="28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336211" w:rsidRDefault="00336211" w:rsidP="00336211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36211" w:rsidRPr="00780528" w:rsidRDefault="00336211" w:rsidP="00780528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36211" w:rsidRPr="00EB0CED" w:rsidRDefault="00336211" w:rsidP="00336211">
      <w:pPr>
        <w:pStyle w:val="a"/>
        <w:numPr>
          <w:ilvl w:val="1"/>
          <w:numId w:val="2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7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336211" w:rsidRPr="00780528" w:rsidRDefault="00336211" w:rsidP="00336211">
      <w:pPr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780528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336211" w:rsidRDefault="00336211" w:rsidP="00336211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36211" w:rsidRDefault="00336211" w:rsidP="00336211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336211" w:rsidRPr="00780528" w:rsidRDefault="00336211" w:rsidP="00336211">
      <w:pPr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780528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36211" w:rsidRPr="00780528" w:rsidRDefault="00336211" w:rsidP="00336211">
      <w:pPr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780528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lastRenderedPageBreak/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36211" w:rsidRPr="00780528" w:rsidRDefault="00336211" w:rsidP="00336211">
      <w:pPr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780528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36211" w:rsidRPr="00C60748" w:rsidRDefault="00336211" w:rsidP="0033621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336211" w:rsidRDefault="00336211" w:rsidP="00336211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36211" w:rsidRDefault="00336211" w:rsidP="00336211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336211" w:rsidRPr="00780528" w:rsidRDefault="00336211" w:rsidP="00780528">
      <w:pPr>
        <w:spacing w:after="0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780528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36211" w:rsidRPr="00780528" w:rsidRDefault="00336211" w:rsidP="00780528">
      <w:pPr>
        <w:spacing w:after="0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780528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36211" w:rsidRPr="00780528" w:rsidRDefault="00336211" w:rsidP="00780528">
      <w:pPr>
        <w:spacing w:after="0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780528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36211" w:rsidRPr="00780528" w:rsidRDefault="00336211" w:rsidP="00780528">
      <w:pPr>
        <w:spacing w:after="0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780528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– принятия пищи, курения во время служебных совещаний, бесед, иного служебного общения с гражданами.</w:t>
      </w:r>
    </w:p>
    <w:p w:rsidR="00336211" w:rsidRDefault="00336211" w:rsidP="00336211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36211" w:rsidRPr="00780528" w:rsidRDefault="00336211" w:rsidP="00336211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80528">
        <w:rPr>
          <w:rFonts w:ascii="Times New Roman" w:hAnsi="Times New Roman" w:cs="Times New Roman"/>
          <w:kern w:val="26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36211" w:rsidRDefault="00336211" w:rsidP="00336211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36211" w:rsidRPr="001032DF" w:rsidRDefault="00336211" w:rsidP="0033621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336211" w:rsidRPr="00C72978" w:rsidRDefault="00336211" w:rsidP="00336211">
      <w:pPr>
        <w:pStyle w:val="a"/>
        <w:numPr>
          <w:ilvl w:val="1"/>
          <w:numId w:val="2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336211" w:rsidRPr="00C72978" w:rsidRDefault="00336211" w:rsidP="00336211">
      <w:pPr>
        <w:pStyle w:val="a"/>
        <w:numPr>
          <w:ilvl w:val="1"/>
          <w:numId w:val="2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336211" w:rsidRPr="00DD30E8" w:rsidRDefault="00336211" w:rsidP="00336211">
      <w:pPr>
        <w:pStyle w:val="a"/>
        <w:numPr>
          <w:ilvl w:val="1"/>
          <w:numId w:val="2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</w:t>
      </w:r>
      <w:proofErr w:type="spellStart"/>
      <w:r w:rsidRPr="00DD30E8">
        <w:t>антикоррупционного</w:t>
      </w:r>
      <w:proofErr w:type="spellEnd"/>
      <w:r w:rsidRPr="00DD30E8">
        <w:t xml:space="preserve">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336211" w:rsidRPr="00DD30E8" w:rsidRDefault="00336211" w:rsidP="00336211">
      <w:pPr>
        <w:pStyle w:val="a"/>
        <w:numPr>
          <w:ilvl w:val="1"/>
          <w:numId w:val="2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336211" w:rsidRDefault="00336211" w:rsidP="00336211">
      <w:pPr>
        <w:pStyle w:val="a"/>
        <w:numPr>
          <w:ilvl w:val="1"/>
          <w:numId w:val="2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 xml:space="preserve">консультацией (разъяснениями) к своему непосредственному </w:t>
      </w:r>
      <w:r w:rsidR="00780528" w:rsidRPr="00DD30E8">
        <w:t>руководителю,</w:t>
      </w:r>
      <w:r w:rsidRPr="00DD30E8">
        <w:t xml:space="preserve">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9A4D07" w:rsidRDefault="009A4D07"/>
    <w:sectPr w:rsidR="009A4D07" w:rsidSect="0092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6211"/>
    <w:rsid w:val="00336211"/>
    <w:rsid w:val="00780528"/>
    <w:rsid w:val="009200CC"/>
    <w:rsid w:val="009A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0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3621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qFormat/>
    <w:rsid w:val="0033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2016-10-25T05:11:00Z</dcterms:created>
  <dcterms:modified xsi:type="dcterms:W3CDTF">2016-10-25T06:44:00Z</dcterms:modified>
</cp:coreProperties>
</file>